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A3" w:rsidRDefault="00D4110C">
      <w:pPr>
        <w:spacing w:line="600" w:lineRule="exact"/>
        <w:ind w:firstLine="640"/>
        <w:rPr>
          <w:rFonts w:ascii="仿宋_GB2312" w:eastAsia="仿宋_GB2312" w:hAnsi="仿宋_GB2312" w:cs="仿宋_GB2312"/>
          <w:sz w:val="32"/>
          <w:szCs w:val="32"/>
        </w:rPr>
      </w:pPr>
      <w:r>
        <w:rPr>
          <w:rFonts w:ascii="黑体" w:eastAsia="黑体" w:hAnsi="黑体" w:hint="eastAsia"/>
          <w:sz w:val="32"/>
          <w:szCs w:val="32"/>
        </w:rPr>
        <w:t xml:space="preserve">　　</w:t>
      </w:r>
    </w:p>
    <w:p w:rsidR="00B803A3" w:rsidRDefault="00D4110C" w:rsidP="007249F2">
      <w:pPr>
        <w:rPr>
          <w:rFonts w:ascii="黑体" w:eastAsia="黑体" w:hAnsi="黑体" w:cs="黑体"/>
          <w:sz w:val="32"/>
          <w:szCs w:val="32"/>
        </w:rPr>
      </w:pPr>
      <w:r>
        <w:rPr>
          <w:rFonts w:ascii="黑体" w:eastAsia="黑体" w:hAnsi="黑体" w:cs="黑体" w:hint="eastAsia"/>
          <w:sz w:val="32"/>
          <w:szCs w:val="32"/>
        </w:rPr>
        <w:t>附件1</w:t>
      </w:r>
    </w:p>
    <w:p w:rsidR="00B803A3" w:rsidRDefault="00D4110C">
      <w:pPr>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2020年度省科技创新服务及人才专项软科学研究重点项目申报指南</w:t>
      </w:r>
    </w:p>
    <w:p w:rsidR="00B803A3" w:rsidRDefault="00B803A3">
      <w:pPr>
        <w:spacing w:line="600" w:lineRule="exact"/>
        <w:ind w:firstLineChars="200" w:firstLine="880"/>
        <w:jc w:val="center"/>
        <w:rPr>
          <w:rFonts w:ascii="方正小标宋简体" w:eastAsia="方正小标宋简体" w:hAnsi="方正小标宋简体" w:cs="方正小标宋简体"/>
          <w:sz w:val="44"/>
          <w:szCs w:val="44"/>
        </w:rPr>
      </w:pPr>
    </w:p>
    <w:p w:rsidR="00B803A3" w:rsidRDefault="00D4110C">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一、研究内容</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1.湖北科教优势转化为创新优势、发展胜势的路径及举措研究</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省委、省政府部署要求，全面调研湖北的市州、高校院所、企业的科技资源现状，系统梳理湖北的科教优势，分析湖北科技优势转化取得的成效以及存在的问题，学习借鉴其他省份的先进经验，研究提出当前高质量发展形势下促进湖北科教优势转化为创新优势、发展胜势的路径及举措。</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2.武汉建设国家科技创新中心城市重大战略和实施路径研究</w:t>
      </w:r>
    </w:p>
    <w:p w:rsidR="00B803A3" w:rsidRDefault="00D4110C">
      <w:pPr>
        <w:spacing w:line="600" w:lineRule="exact"/>
        <w:ind w:firstLine="641"/>
        <w:rPr>
          <w:rFonts w:ascii="仿宋_GB2312" w:eastAsia="仿宋_GB2312"/>
          <w:sz w:val="32"/>
          <w:szCs w:val="32"/>
        </w:rPr>
      </w:pPr>
      <w:r>
        <w:rPr>
          <w:rFonts w:ascii="仿宋_GB2312" w:eastAsia="仿宋_GB2312" w:hint="eastAsia"/>
          <w:sz w:val="32"/>
          <w:szCs w:val="32"/>
        </w:rPr>
        <w:t>梳理我省科技创新发展现状，学习借鉴北京、上海、粤港澳大湾区、成渝地区等国家科技创新中心城市建设发展的经验做法，研究提出支持武汉建设国家科技创新中心城市的重大战略和实施路径。</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3.“芯屏光”、生物等重点高新技术产业卡脖子技术调查和突破路径研究</w:t>
      </w:r>
    </w:p>
    <w:p w:rsidR="00B803A3" w:rsidRDefault="00D4110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围绕我省“芯屏光”、生物等重点高新技术产业发展需求，采取科学方法，深入实际开展调查，梳理出相关产业卡</w:t>
      </w:r>
      <w:r>
        <w:rPr>
          <w:rFonts w:ascii="仿宋_GB2312" w:eastAsia="仿宋_GB2312" w:hint="eastAsia"/>
          <w:bCs/>
          <w:sz w:val="32"/>
          <w:szCs w:val="32"/>
        </w:rPr>
        <w:lastRenderedPageBreak/>
        <w:t>脖子技术清单，分析“卡脖子”问题出现的症结和深层次原因，研究提出统筹推进突破产业卡脖子技术的路径和决策建议。</w:t>
      </w:r>
    </w:p>
    <w:p w:rsidR="00B803A3" w:rsidRDefault="00D4110C">
      <w:pPr>
        <w:spacing w:line="600" w:lineRule="exact"/>
        <w:ind w:firstLine="640"/>
        <w:rPr>
          <w:rFonts w:ascii="楷体" w:eastAsia="楷体" w:hAnsi="楷体"/>
          <w:b/>
          <w:bCs/>
          <w:sz w:val="32"/>
          <w:szCs w:val="32"/>
        </w:rPr>
      </w:pPr>
      <w:r>
        <w:rPr>
          <w:rFonts w:ascii="楷体" w:eastAsia="楷体" w:hAnsi="楷体" w:hint="eastAsia"/>
          <w:b/>
          <w:sz w:val="32"/>
          <w:szCs w:val="32"/>
        </w:rPr>
        <w:t>4.</w:t>
      </w:r>
      <w:r>
        <w:rPr>
          <w:rFonts w:ascii="楷体" w:eastAsia="楷体" w:hAnsi="楷体" w:hint="eastAsia"/>
          <w:b/>
          <w:bCs/>
          <w:sz w:val="32"/>
          <w:szCs w:val="32"/>
        </w:rPr>
        <w:t>湖北省发展“数字科技”驱动经济社会转型升级战略路径研究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sz w:val="32"/>
          <w:szCs w:val="32"/>
        </w:rPr>
        <w:t>研究分析国内外以大数据、人工智能、物联网、区块链等为代表的“数字科技”发展形势，全面调研湖北省支撑数字科技发展的学科建设、企业创新、产业生态、政策环境等现状，提出我省引导数字经济和实体经济深度融合，推进经济社会转型升级的战略路径。</w:t>
      </w:r>
    </w:p>
    <w:p w:rsidR="00B803A3" w:rsidRDefault="00D4110C">
      <w:pPr>
        <w:spacing w:line="600" w:lineRule="exact"/>
        <w:ind w:firstLineChars="200" w:firstLine="643"/>
        <w:rPr>
          <w:rFonts w:ascii="仿宋_GB2312" w:eastAsia="仿宋_GB2312"/>
          <w:bCs/>
          <w:sz w:val="32"/>
          <w:szCs w:val="32"/>
        </w:rPr>
      </w:pPr>
      <w:r>
        <w:rPr>
          <w:rFonts w:ascii="楷体" w:eastAsia="楷体" w:hAnsi="楷体" w:hint="eastAsia"/>
          <w:b/>
          <w:sz w:val="32"/>
          <w:szCs w:val="32"/>
        </w:rPr>
        <w:t>5.湖北乡村振兴科技创新服务体系建立与探索研究</w:t>
      </w:r>
      <w:r>
        <w:rPr>
          <w:rFonts w:ascii="楷体" w:eastAsia="楷体" w:hAnsi="楷体" w:hint="eastAsia"/>
          <w:b/>
          <w:sz w:val="32"/>
          <w:szCs w:val="32"/>
        </w:rPr>
        <w:br/>
      </w:r>
      <w:r>
        <w:rPr>
          <w:rFonts w:ascii="仿宋_GB2312" w:eastAsia="仿宋_GB2312" w:hint="eastAsia"/>
          <w:bCs/>
          <w:sz w:val="32"/>
          <w:szCs w:val="32"/>
        </w:rPr>
        <w:t>围绕乡村振兴战略的实施，结合湖北农业农村科技创新工作实际，重点从建立健全科技信息服务平台、遴选培养创新创业人才、协调搭建科技创新示范基地等方面开展研究，探索构建湖北乡村振兴科技创新服务体系。</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6.湖北省科技成果转化现状调研及分析研究</w:t>
      </w:r>
    </w:p>
    <w:p w:rsidR="00B803A3" w:rsidRDefault="00D4110C">
      <w:pPr>
        <w:spacing w:line="600" w:lineRule="exact"/>
        <w:rPr>
          <w:rFonts w:ascii="黑体" w:eastAsia="黑体" w:hAnsi="黑体" w:cs="黑体"/>
          <w:bCs/>
          <w:sz w:val="32"/>
          <w:szCs w:val="32"/>
        </w:rPr>
      </w:pPr>
      <w:r>
        <w:rPr>
          <w:rFonts w:ascii="仿宋_GB2312" w:eastAsia="仿宋_GB2312" w:hint="eastAsia"/>
          <w:bCs/>
          <w:sz w:val="32"/>
          <w:szCs w:val="32"/>
          <w:lang w:val="zh-CN"/>
        </w:rPr>
        <w:t>系统</w:t>
      </w:r>
      <w:r>
        <w:rPr>
          <w:rFonts w:ascii="仿宋_GB2312" w:eastAsia="仿宋_GB2312" w:hint="eastAsia"/>
          <w:bCs/>
          <w:sz w:val="32"/>
          <w:szCs w:val="32"/>
          <w:lang w:val="zh-TW" w:eastAsia="zh-TW"/>
        </w:rPr>
        <w:t>分析科技成果转化的内涵、参与主体与影响要素，</w:t>
      </w:r>
      <w:r>
        <w:rPr>
          <w:rFonts w:ascii="仿宋_GB2312" w:eastAsia="仿宋_GB2312" w:hint="eastAsia"/>
          <w:sz w:val="32"/>
          <w:szCs w:val="32"/>
        </w:rPr>
        <w:t>在深入实际调研的基础上，总结当前我省科技成果转化现状，找出我省</w:t>
      </w:r>
      <w:r>
        <w:rPr>
          <w:rFonts w:ascii="仿宋_GB2312" w:eastAsia="仿宋_GB2312" w:hint="eastAsia"/>
          <w:bCs/>
          <w:sz w:val="32"/>
          <w:szCs w:val="32"/>
          <w:lang w:val="zh-CN"/>
        </w:rPr>
        <w:t>成果转化的</w:t>
      </w:r>
      <w:r>
        <w:rPr>
          <w:rFonts w:ascii="仿宋_GB2312" w:eastAsia="仿宋_GB2312" w:hint="eastAsia"/>
          <w:bCs/>
          <w:sz w:val="32"/>
          <w:szCs w:val="32"/>
          <w:lang w:val="zh-TW" w:eastAsia="zh-TW"/>
        </w:rPr>
        <w:t>主要痛点</w:t>
      </w:r>
      <w:r>
        <w:rPr>
          <w:rFonts w:ascii="仿宋_GB2312" w:eastAsia="仿宋_GB2312" w:hint="eastAsia"/>
          <w:bCs/>
          <w:sz w:val="32"/>
          <w:szCs w:val="32"/>
          <w:lang w:val="zh-CN"/>
        </w:rPr>
        <w:t>与</w:t>
      </w:r>
      <w:r>
        <w:rPr>
          <w:rFonts w:ascii="仿宋_GB2312" w:eastAsia="仿宋_GB2312" w:hint="eastAsia"/>
          <w:bCs/>
          <w:sz w:val="32"/>
          <w:szCs w:val="32"/>
          <w:lang w:val="zh-TW" w:eastAsia="zh-TW"/>
        </w:rPr>
        <w:t>难点</w:t>
      </w:r>
      <w:r>
        <w:rPr>
          <w:rFonts w:ascii="仿宋_GB2312" w:eastAsia="仿宋_GB2312" w:hint="eastAsia"/>
          <w:sz w:val="32"/>
          <w:szCs w:val="32"/>
        </w:rPr>
        <w:t>，研究提出促进我省科技成果转化的路径和对策建议。</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7.湖北省科技政策实施效果调查与评估研究</w:t>
      </w:r>
    </w:p>
    <w:p w:rsidR="00B803A3" w:rsidRDefault="00D4110C">
      <w:pPr>
        <w:spacing w:line="600" w:lineRule="exact"/>
        <w:ind w:firstLine="642"/>
        <w:rPr>
          <w:rFonts w:ascii="仿宋_GB2312" w:eastAsia="仿宋_GB2312"/>
          <w:sz w:val="32"/>
          <w:szCs w:val="32"/>
        </w:rPr>
      </w:pPr>
      <w:r>
        <w:rPr>
          <w:rFonts w:ascii="仿宋_GB2312" w:eastAsia="仿宋_GB2312" w:hint="eastAsia"/>
          <w:sz w:val="32"/>
          <w:szCs w:val="32"/>
        </w:rPr>
        <w:t>结合我省近年来出台的重大科技政策，深入调研分析政策的实施效果，科学评估我省科技政策执行情况，分析政策</w:t>
      </w:r>
      <w:r>
        <w:rPr>
          <w:rFonts w:ascii="仿宋_GB2312" w:eastAsia="仿宋_GB2312" w:hint="eastAsia"/>
          <w:sz w:val="32"/>
          <w:szCs w:val="32"/>
        </w:rPr>
        <w:lastRenderedPageBreak/>
        <w:t>执行的影响因素和深层次原因，有针对性地研究提出改进的对策建议，推动构建政策评估制度体系。</w:t>
      </w:r>
    </w:p>
    <w:p w:rsidR="00B803A3" w:rsidRDefault="00D4110C">
      <w:pPr>
        <w:spacing w:line="600" w:lineRule="exact"/>
        <w:ind w:left="640"/>
        <w:rPr>
          <w:rFonts w:ascii="楷体" w:eastAsia="楷体" w:hAnsi="楷体"/>
          <w:b/>
          <w:sz w:val="32"/>
          <w:szCs w:val="32"/>
        </w:rPr>
      </w:pPr>
      <w:r>
        <w:rPr>
          <w:rFonts w:ascii="楷体" w:eastAsia="楷体" w:hAnsi="楷体" w:hint="eastAsia"/>
          <w:b/>
          <w:sz w:val="32"/>
          <w:szCs w:val="32"/>
        </w:rPr>
        <w:t>8.湖北省创新要素市场化配置体制机制研究</w:t>
      </w:r>
    </w:p>
    <w:p w:rsidR="00B803A3" w:rsidRDefault="00D4110C">
      <w:pPr>
        <w:spacing w:line="600" w:lineRule="exact"/>
        <w:ind w:firstLine="642"/>
        <w:rPr>
          <w:rFonts w:ascii="仿宋_GB2312" w:eastAsia="仿宋_GB2312"/>
          <w:sz w:val="32"/>
          <w:szCs w:val="32"/>
        </w:rPr>
      </w:pPr>
      <w:r>
        <w:rPr>
          <w:rFonts w:ascii="仿宋_GB2312" w:eastAsia="仿宋_GB2312" w:hint="eastAsia"/>
          <w:sz w:val="32"/>
          <w:szCs w:val="32"/>
        </w:rPr>
        <w:t>贯彻落实国家相关部署要求，结合我省</w:t>
      </w:r>
      <w:r>
        <w:rPr>
          <w:rFonts w:ascii="仿宋_GB2312" w:eastAsia="仿宋_GB2312"/>
          <w:sz w:val="32"/>
          <w:szCs w:val="32"/>
        </w:rPr>
        <w:t>区域和产业发展布局</w:t>
      </w:r>
      <w:r>
        <w:rPr>
          <w:rFonts w:ascii="仿宋_GB2312" w:eastAsia="仿宋_GB2312" w:hint="eastAsia"/>
          <w:sz w:val="32"/>
          <w:szCs w:val="32"/>
        </w:rPr>
        <w:t>实际，科学阐述创新要素市场化配置体制机制的内涵，分析我省工作现状和不足，研究提出健全创新要素市场化配置体制机制、提高科技资源配置效率的对策建议。</w:t>
      </w:r>
    </w:p>
    <w:p w:rsidR="00B803A3" w:rsidRDefault="00D4110C">
      <w:pPr>
        <w:spacing w:line="600" w:lineRule="exact"/>
        <w:ind w:left="640"/>
        <w:rPr>
          <w:rFonts w:ascii="楷体" w:eastAsia="楷体" w:hAnsi="楷体"/>
          <w:b/>
          <w:sz w:val="32"/>
          <w:szCs w:val="32"/>
        </w:rPr>
      </w:pPr>
      <w:r>
        <w:rPr>
          <w:rFonts w:ascii="楷体" w:eastAsia="楷体" w:hAnsi="楷体" w:hint="eastAsia"/>
          <w:b/>
          <w:sz w:val="32"/>
          <w:szCs w:val="32"/>
        </w:rPr>
        <w:t>9.湖北省科研机构绩效评价管理和改革重组研究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sz w:val="32"/>
          <w:szCs w:val="32"/>
        </w:rPr>
        <w:t>系统梳理国家关于科研机构绩效评价管理和改革重组的部署要求，深入实际调研分析我省科研机构现状，区分现有科研机构的不同性质和特点，分析存在的问题和不足，学习借鉴其他省份的经验做法，研究构建我省科研机构绩效评价管理体系，提出推进我省科研机构改革重组的对策建议。</w:t>
      </w:r>
    </w:p>
    <w:p w:rsidR="00B803A3" w:rsidRDefault="00D4110C">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10.</w:t>
      </w:r>
      <w:r>
        <w:rPr>
          <w:rFonts w:ascii="楷体" w:eastAsia="楷体" w:hAnsi="楷体" w:hint="eastAsia"/>
          <w:b/>
          <w:sz w:val="32"/>
          <w:szCs w:val="32"/>
          <w:lang w:val="zh-TW"/>
        </w:rPr>
        <w:t>湖北省科技金融体系建设及模式创新研究</w:t>
      </w:r>
    </w:p>
    <w:p w:rsidR="00B803A3" w:rsidRDefault="00D4110C">
      <w:pPr>
        <w:spacing w:line="600" w:lineRule="exact"/>
        <w:ind w:firstLineChars="200" w:firstLine="640"/>
        <w:rPr>
          <w:rFonts w:ascii="仿宋_GB2312" w:eastAsia="仿宋_GB2312"/>
          <w:sz w:val="32"/>
          <w:szCs w:val="32"/>
          <w:lang w:val="zh-TW" w:eastAsia="zh-TW"/>
        </w:rPr>
      </w:pPr>
      <w:r>
        <w:rPr>
          <w:rFonts w:ascii="仿宋_GB2312" w:eastAsia="仿宋_GB2312" w:hint="eastAsia"/>
          <w:bCs/>
          <w:sz w:val="32"/>
          <w:szCs w:val="32"/>
          <w:lang w:val="zh-CN"/>
        </w:rPr>
        <w:t>梳理我省科技金融体系建设、服务模式、金融产品等发展现状</w:t>
      </w:r>
      <w:r>
        <w:rPr>
          <w:rFonts w:ascii="仿宋_GB2312" w:eastAsia="仿宋_GB2312" w:hint="eastAsia"/>
          <w:bCs/>
          <w:sz w:val="32"/>
          <w:szCs w:val="32"/>
          <w:lang w:val="zh-TW" w:eastAsia="zh-TW"/>
        </w:rPr>
        <w:t>，</w:t>
      </w:r>
      <w:r>
        <w:rPr>
          <w:rFonts w:ascii="仿宋_GB2312" w:eastAsia="仿宋_GB2312" w:hint="eastAsia"/>
          <w:sz w:val="32"/>
          <w:szCs w:val="32"/>
        </w:rPr>
        <w:t>围绕科技型中小企业发展中的融资问题，吸收借鉴</w:t>
      </w:r>
      <w:r>
        <w:rPr>
          <w:rFonts w:ascii="仿宋_GB2312" w:eastAsia="仿宋_GB2312" w:hint="eastAsia"/>
          <w:bCs/>
          <w:sz w:val="32"/>
          <w:szCs w:val="32"/>
          <w:lang w:val="zh-TW"/>
        </w:rPr>
        <w:t>其他地区的先进经验做法</w:t>
      </w:r>
      <w:r>
        <w:rPr>
          <w:rFonts w:ascii="仿宋_GB2312" w:eastAsia="仿宋_GB2312" w:hint="eastAsia"/>
          <w:bCs/>
          <w:sz w:val="32"/>
          <w:szCs w:val="32"/>
          <w:lang w:val="zh-TW" w:eastAsia="zh-TW"/>
        </w:rPr>
        <w:t>，</w:t>
      </w:r>
      <w:r>
        <w:rPr>
          <w:rFonts w:ascii="仿宋_GB2312" w:eastAsia="仿宋_GB2312" w:hint="eastAsia"/>
          <w:sz w:val="32"/>
          <w:szCs w:val="32"/>
        </w:rPr>
        <w:t>研究提出进一步完善湖北省科技金融体系，创新科技金融服务模式、科技金融产品等的对策建议。</w:t>
      </w:r>
    </w:p>
    <w:p w:rsidR="00B803A3" w:rsidRDefault="00D4110C">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11.</w:t>
      </w:r>
      <w:r>
        <w:rPr>
          <w:rFonts w:ascii="楷体" w:eastAsia="楷体" w:hAnsi="楷体" w:hint="eastAsia"/>
          <w:b/>
          <w:sz w:val="32"/>
          <w:szCs w:val="32"/>
          <w:lang w:val="zh-TW"/>
        </w:rPr>
        <w:t>适应湖北高质量发展要求的科技创新人才高地建设举措研究</w:t>
      </w:r>
    </w:p>
    <w:p w:rsidR="00B803A3" w:rsidRDefault="00D4110C">
      <w:pPr>
        <w:spacing w:line="600" w:lineRule="exact"/>
        <w:ind w:firstLineChars="200" w:firstLine="640"/>
        <w:rPr>
          <w:rFonts w:ascii="楷体" w:eastAsia="楷体" w:hAnsi="楷体"/>
          <w:b/>
          <w:sz w:val="32"/>
          <w:szCs w:val="32"/>
        </w:rPr>
      </w:pPr>
      <w:r>
        <w:rPr>
          <w:rFonts w:ascii="仿宋_GB2312" w:eastAsia="仿宋_GB2312" w:hint="eastAsia"/>
          <w:bCs/>
          <w:sz w:val="32"/>
          <w:szCs w:val="32"/>
          <w:lang w:val="zh-TW"/>
        </w:rPr>
        <w:t>全面调研我省科技创新人才工作现状和发展情况，分析存在的短板和问题，学习借鉴先进地区的经验做法，结合当</w:t>
      </w:r>
      <w:r>
        <w:rPr>
          <w:rFonts w:ascii="仿宋_GB2312" w:eastAsia="仿宋_GB2312" w:hint="eastAsia"/>
          <w:bCs/>
          <w:sz w:val="32"/>
          <w:szCs w:val="32"/>
          <w:lang w:val="zh-TW"/>
        </w:rPr>
        <w:lastRenderedPageBreak/>
        <w:t>前高质量发展形势，着眼于人才的“引”“用”“育”“留”等关键环节，研究提出我省建设科技创新人才高地的举措。</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12.湖北省公共应急科技体制机制研究</w:t>
      </w:r>
    </w:p>
    <w:p w:rsidR="00B803A3" w:rsidRDefault="00D4110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结合我省新冠肺炎疫情应对实际，总结梳理我省开展公共应急科技工作的经验和不足，学习借鉴国内外先进做法，围绕社会治理能力数字化、现代化建设，紧扣重大疫情、公共卫生、自然灾害等突发公共事件应急管理需求，研究提出我省完善公共应急科技体制机制、强化科技对公共应急的支撑作用、提升湖北突发公共事件社会治理能力的对策建议。</w:t>
      </w:r>
    </w:p>
    <w:p w:rsidR="00B803A3" w:rsidRDefault="00D4110C">
      <w:pPr>
        <w:spacing w:line="600" w:lineRule="exact"/>
        <w:ind w:firstLineChars="200" w:firstLine="643"/>
        <w:jc w:val="left"/>
        <w:rPr>
          <w:rFonts w:ascii="仿宋_GB2312" w:eastAsia="仿宋_GB2312"/>
          <w:bCs/>
          <w:sz w:val="32"/>
          <w:szCs w:val="32"/>
          <w:lang w:val="zh-TW"/>
        </w:rPr>
      </w:pPr>
      <w:r>
        <w:rPr>
          <w:rFonts w:ascii="楷体" w:eastAsia="楷体" w:hAnsi="楷体" w:hint="eastAsia"/>
          <w:b/>
          <w:sz w:val="32"/>
          <w:szCs w:val="32"/>
        </w:rPr>
        <w:t>13.湖北省科技领域风险排查评估及预警防控体系研究</w:t>
      </w:r>
      <w:r>
        <w:rPr>
          <w:rFonts w:ascii="楷体" w:eastAsia="楷体" w:hAnsi="楷体" w:hint="eastAsia"/>
          <w:b/>
          <w:sz w:val="32"/>
          <w:szCs w:val="32"/>
        </w:rPr>
        <w:br/>
      </w:r>
      <w:r>
        <w:rPr>
          <w:rFonts w:ascii="仿宋_GB2312" w:eastAsia="仿宋_GB2312" w:hint="eastAsia"/>
          <w:bCs/>
          <w:sz w:val="32"/>
          <w:szCs w:val="32"/>
        </w:rPr>
        <w:t xml:space="preserve">    重点分析新形势下湖北省科技领域的风险类型、主要风险领域和重大风险点，明确科技风险的排查与评估分级方法，构建科技风险监测与防控体系，在科技风险研判、评估、预案管理、预警处理、协同防控、责任分工等方面提出对策措施。</w:t>
      </w:r>
    </w:p>
    <w:p w:rsidR="00B803A3" w:rsidRDefault="00D4110C">
      <w:pPr>
        <w:spacing w:line="600" w:lineRule="exact"/>
        <w:ind w:firstLineChars="200" w:firstLine="643"/>
        <w:rPr>
          <w:rFonts w:ascii="楷体" w:eastAsia="楷体" w:hAnsi="楷体"/>
          <w:sz w:val="32"/>
          <w:szCs w:val="32"/>
        </w:rPr>
      </w:pPr>
      <w:r>
        <w:rPr>
          <w:rFonts w:ascii="楷体" w:eastAsia="楷体" w:hAnsi="楷体" w:hint="eastAsia"/>
          <w:b/>
          <w:sz w:val="32"/>
          <w:szCs w:val="32"/>
        </w:rPr>
        <w:t>14.湖北省科技计划管理体系和财政科技投入模式研究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bCs/>
          <w:sz w:val="32"/>
          <w:szCs w:val="32"/>
        </w:rPr>
        <w:t>梳理国家层面关于科技计划管理、财政科技投入等的相关政策，分析</w:t>
      </w:r>
      <w:r>
        <w:rPr>
          <w:rFonts w:ascii="仿宋_GB2312" w:eastAsia="仿宋_GB2312" w:hint="eastAsia"/>
          <w:sz w:val="32"/>
          <w:szCs w:val="32"/>
        </w:rPr>
        <w:t>我省科技计划管理和财政科技投入现状，</w:t>
      </w:r>
      <w:r>
        <w:rPr>
          <w:rFonts w:ascii="仿宋_GB2312" w:eastAsia="仿宋_GB2312" w:hint="eastAsia"/>
          <w:bCs/>
          <w:sz w:val="32"/>
          <w:szCs w:val="32"/>
        </w:rPr>
        <w:t>吸收借鉴其他省市的先进经验做法，</w:t>
      </w:r>
      <w:r>
        <w:rPr>
          <w:rFonts w:ascii="仿宋_GB2312" w:eastAsia="仿宋_GB2312" w:hint="eastAsia"/>
          <w:sz w:val="32"/>
          <w:szCs w:val="32"/>
        </w:rPr>
        <w:t>研究提出优化完善我省科技计划管理体系和财政科技投入模式的对策建议。</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15.湖北省“十四五”国际科技合作重点领域方向和国别政策研究</w:t>
      </w:r>
    </w:p>
    <w:p w:rsidR="00B803A3" w:rsidRDefault="00D4110C">
      <w:pPr>
        <w:spacing w:line="600" w:lineRule="exact"/>
        <w:ind w:firstLine="641"/>
        <w:rPr>
          <w:rFonts w:ascii="仿宋_GB2312" w:eastAsia="仿宋_GB2312"/>
          <w:sz w:val="32"/>
          <w:szCs w:val="32"/>
        </w:rPr>
      </w:pPr>
      <w:r>
        <w:rPr>
          <w:rFonts w:ascii="仿宋_GB2312" w:eastAsia="仿宋_GB2312" w:hint="eastAsia"/>
          <w:sz w:val="32"/>
          <w:szCs w:val="32"/>
        </w:rPr>
        <w:t>紧密对接国家“一带一路”等重大开放战略，认真贯彻</w:t>
      </w:r>
      <w:r>
        <w:rPr>
          <w:rFonts w:ascii="仿宋_GB2312" w:eastAsia="仿宋_GB2312" w:hint="eastAsia"/>
          <w:sz w:val="32"/>
          <w:szCs w:val="32"/>
        </w:rPr>
        <w:lastRenderedPageBreak/>
        <w:t>国际科技合作相关部署，提出以全球视野谋划和推动湖北省国际科技合作工作的有效途径，梳理分析我省的重点科技领域产业布局和发展趋势，阐述“十四五”期间不同领域对应的国际科技合作重点目标国别，研究提出具有可操作性的合作单位、合作方式、支持形式、省内和国外对口单位、合作现状及未来规划等。</w:t>
      </w:r>
    </w:p>
    <w:p w:rsidR="00B803A3" w:rsidRDefault="00D4110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二、资助额度</w:t>
      </w:r>
    </w:p>
    <w:p w:rsidR="00B803A3" w:rsidRDefault="00D4110C">
      <w:pPr>
        <w:spacing w:line="60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单项资助额度不低于10万元/项。</w:t>
      </w:r>
    </w:p>
    <w:p w:rsidR="00B803A3" w:rsidRDefault="00D4110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三、考核标准</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1.立项计划下达3个月内，向省科技厅提交5000字左右的决策咨询报告（专报），并被采纳应用；</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2.立项计划下达6个月内，提交完整的、不少于3万字的研究报告；</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3.围绕研究选题，加强理论研究、方法研究和数据分析等，根据决策需要，承担1-2项委托性软科学研究任务。</w:t>
      </w:r>
    </w:p>
    <w:p w:rsidR="00B803A3" w:rsidRPr="00E40CB7" w:rsidRDefault="00B803A3" w:rsidP="00CD60BA">
      <w:pPr>
        <w:rPr>
          <w:rFonts w:ascii="仿宋_GB2312" w:eastAsia="仿宋_GB2312" w:hAnsi="仿宋_GB2312" w:cs="仿宋_GB2312" w:hint="eastAsia"/>
          <w:sz w:val="32"/>
          <w:szCs w:val="32"/>
        </w:rPr>
      </w:pPr>
      <w:bookmarkStart w:id="0" w:name="_GoBack"/>
      <w:bookmarkEnd w:id="0"/>
    </w:p>
    <w:sectPr w:rsidR="00B803A3" w:rsidRPr="00E40CB7" w:rsidSect="00E40CB7">
      <w:footerReference w:type="default" r:id="rId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943" w:rsidRDefault="00732943" w:rsidP="00B803A3">
      <w:r>
        <w:separator/>
      </w:r>
    </w:p>
  </w:endnote>
  <w:endnote w:type="continuationSeparator" w:id="0">
    <w:p w:rsidR="00732943" w:rsidRDefault="00732943" w:rsidP="00B8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altName w:val="宋体"/>
    <w:charset w:val="01"/>
    <w:family w:val="roman"/>
    <w:pitch w:val="default"/>
    <w:sig w:usb0="00000000"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A3" w:rsidRDefault="00732943">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803A3" w:rsidRDefault="00B803A3">
                <w:pPr>
                  <w:pStyle w:val="a4"/>
                </w:pPr>
                <w:r>
                  <w:rPr>
                    <w:rFonts w:hint="eastAsia"/>
                  </w:rPr>
                  <w:fldChar w:fldCharType="begin"/>
                </w:r>
                <w:r w:rsidR="00D4110C">
                  <w:rPr>
                    <w:rFonts w:hint="eastAsia"/>
                  </w:rPr>
                  <w:instrText xml:space="preserve"> PAGE  \* MERGEFORMAT </w:instrText>
                </w:r>
                <w:r>
                  <w:rPr>
                    <w:rFonts w:hint="eastAsia"/>
                  </w:rPr>
                  <w:fldChar w:fldCharType="separate"/>
                </w:r>
                <w:r w:rsidR="00E40CB7">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943" w:rsidRDefault="00732943" w:rsidP="00B803A3">
      <w:r>
        <w:separator/>
      </w:r>
    </w:p>
  </w:footnote>
  <w:footnote w:type="continuationSeparator" w:id="0">
    <w:p w:rsidR="00732943" w:rsidRDefault="00732943" w:rsidP="00B80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C42"/>
    <w:multiLevelType w:val="singleLevel"/>
    <w:tmpl w:val="01C17C42"/>
    <w:lvl w:ilvl="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F19280B"/>
    <w:rsid w:val="00493167"/>
    <w:rsid w:val="007249F2"/>
    <w:rsid w:val="00732943"/>
    <w:rsid w:val="00B803A3"/>
    <w:rsid w:val="00CD60BA"/>
    <w:rsid w:val="00D4110C"/>
    <w:rsid w:val="00E40CB7"/>
    <w:rsid w:val="01E1318C"/>
    <w:rsid w:val="03C95F84"/>
    <w:rsid w:val="06922902"/>
    <w:rsid w:val="0A213D6E"/>
    <w:rsid w:val="0BFF3698"/>
    <w:rsid w:val="0FAD4E11"/>
    <w:rsid w:val="15D86916"/>
    <w:rsid w:val="291C5F3B"/>
    <w:rsid w:val="2B6A72A4"/>
    <w:rsid w:val="3C5C6799"/>
    <w:rsid w:val="41025D1C"/>
    <w:rsid w:val="451F2D19"/>
    <w:rsid w:val="4C810388"/>
    <w:rsid w:val="4EC04F5B"/>
    <w:rsid w:val="57051846"/>
    <w:rsid w:val="585608FD"/>
    <w:rsid w:val="5B820FE9"/>
    <w:rsid w:val="5F19280B"/>
    <w:rsid w:val="66555C35"/>
    <w:rsid w:val="6CD64C46"/>
    <w:rsid w:val="7B294D5D"/>
    <w:rsid w:val="7C214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23555E"/>
  <w15:docId w15:val="{565EDB0C-36FD-4D0A-8AA5-4C11DB13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B803A3"/>
    <w:pPr>
      <w:widowControl w:val="0"/>
      <w:spacing w:after="120"/>
      <w:jc w:val="both"/>
    </w:pPr>
    <w:rPr>
      <w:rFonts w:ascii="”“Times New Roman”“" w:hAnsi="”“Times New Roman”“"/>
      <w:kern w:val="2"/>
      <w:sz w:val="21"/>
    </w:rPr>
  </w:style>
  <w:style w:type="paragraph" w:styleId="a4">
    <w:name w:val="footer"/>
    <w:basedOn w:val="a"/>
    <w:qFormat/>
    <w:rsid w:val="00B803A3"/>
    <w:pPr>
      <w:tabs>
        <w:tab w:val="center" w:pos="4153"/>
        <w:tab w:val="right" w:pos="8306"/>
      </w:tabs>
      <w:snapToGrid w:val="0"/>
      <w:jc w:val="left"/>
    </w:pPr>
    <w:rPr>
      <w:sz w:val="18"/>
    </w:rPr>
  </w:style>
  <w:style w:type="paragraph" w:styleId="a5">
    <w:name w:val="header"/>
    <w:basedOn w:val="a"/>
    <w:rsid w:val="00B803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B803A3"/>
    <w:pPr>
      <w:spacing w:beforeAutospacing="1" w:afterAutospacing="1"/>
      <w:jc w:val="left"/>
    </w:pPr>
    <w:rPr>
      <w:rFonts w:cs="Times New Roman"/>
      <w:kern w:val="0"/>
      <w:sz w:val="24"/>
    </w:rPr>
  </w:style>
  <w:style w:type="character" w:styleId="a7">
    <w:name w:val="Hyperlink"/>
    <w:basedOn w:val="a0"/>
    <w:qFormat/>
    <w:rsid w:val="00B80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西西廿四</dc:creator>
  <cp:lastModifiedBy>china</cp:lastModifiedBy>
  <cp:revision>5</cp:revision>
  <cp:lastPrinted>2020-06-09T09:09:00Z</cp:lastPrinted>
  <dcterms:created xsi:type="dcterms:W3CDTF">2020-06-09T09:35:00Z</dcterms:created>
  <dcterms:modified xsi:type="dcterms:W3CDTF">2020-06-10T02:41:00Z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